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CCFF" w14:textId="50A24515" w:rsidR="00C20E10" w:rsidRPr="008D49E9" w:rsidRDefault="002B3923" w:rsidP="00C20E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58313" wp14:editId="33579E9A">
                <wp:simplePos x="0" y="0"/>
                <wp:positionH relativeFrom="column">
                  <wp:posOffset>6877050</wp:posOffset>
                </wp:positionH>
                <wp:positionV relativeFrom="paragraph">
                  <wp:posOffset>403860</wp:posOffset>
                </wp:positionV>
                <wp:extent cx="168592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2C2D" w14:textId="77777777" w:rsidR="00940966" w:rsidRDefault="008C5640" w:rsidP="0094096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</w:pP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"/>
                                <w:sz w:val="28"/>
                              </w:rPr>
                              <w:t>App</w:t>
                            </w: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"/>
                                <w:sz w:val="28"/>
                              </w:rPr>
                              <w:t>e</w:t>
                            </w: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"/>
                                <w:sz w:val="28"/>
                              </w:rPr>
                              <w:t>nd</w:t>
                            </w: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ix</w:t>
                            </w: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B</w:t>
                            </w:r>
                            <w:r w:rsid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4455B90C" w14:textId="4010E1FD" w:rsidR="008C5640" w:rsidRPr="00940966" w:rsidRDefault="008C5640" w:rsidP="0094096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4096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Version 3</w:t>
                            </w:r>
                            <w:r w:rsidR="00AE7C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58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5pt;margin-top:31.8pt;width:13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" fillcolor="white [3201]" stroked="f" strokeweight=".5pt">
                <v:textbox>
                  <w:txbxContent>
                    <w:p w14:paraId="06772C2D" w14:textId="77777777" w:rsidR="00940966" w:rsidRDefault="008C5640" w:rsidP="0094096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</w:pP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pacing w:val="1"/>
                          <w:sz w:val="28"/>
                        </w:rPr>
                        <w:t>App</w:t>
                      </w: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pacing w:val="-1"/>
                          <w:sz w:val="28"/>
                        </w:rPr>
                        <w:t>e</w:t>
                      </w: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pacing w:val="1"/>
                          <w:sz w:val="28"/>
                        </w:rPr>
                        <w:t>nd</w:t>
                      </w: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ix</w:t>
                      </w: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8"/>
                          <w:cs/>
                        </w:rPr>
                        <w:t xml:space="preserve"> </w:t>
                      </w: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B</w:t>
                      </w:r>
                      <w:r w:rsidR="009409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14:paraId="4455B90C" w14:textId="4010E1FD" w:rsidR="008C5640" w:rsidRPr="00940966" w:rsidRDefault="008C5640" w:rsidP="0094096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40966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Version 3</w:t>
                      </w:r>
                      <w:r w:rsidR="00AE7C76"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548C8004" wp14:editId="238CB195">
            <wp:simplePos x="0" y="0"/>
            <wp:positionH relativeFrom="column">
              <wp:posOffset>4162425</wp:posOffset>
            </wp:positionH>
            <wp:positionV relativeFrom="paragraph">
              <wp:posOffset>8255</wp:posOffset>
            </wp:positionV>
            <wp:extent cx="835660" cy="8356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10CB0" w14:textId="77777777" w:rsidR="008C5640" w:rsidRDefault="008C5640" w:rsidP="00061C7B">
      <w:pPr>
        <w:tabs>
          <w:tab w:val="left" w:pos="2573"/>
        </w:tabs>
        <w:rPr>
          <w:rFonts w:ascii="TH SarabunPSK" w:eastAsia="Arial" w:hAnsi="TH SarabunPSK" w:cs="TH SarabunPSK"/>
          <w:spacing w:val="1"/>
          <w:sz w:val="32"/>
          <w:szCs w:val="32"/>
        </w:rPr>
      </w:pPr>
    </w:p>
    <w:p w14:paraId="6DB1D17B" w14:textId="2DB36546" w:rsidR="00C20E10" w:rsidRPr="002F146A" w:rsidRDefault="00061C7B" w:rsidP="00061C7B">
      <w:pPr>
        <w:tabs>
          <w:tab w:val="left" w:pos="2573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9BE44F5" w14:textId="5D4B0A29" w:rsidR="00C20E10" w:rsidRPr="008D49E9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8D49E9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INTERNAL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D49E9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A</w:t>
      </w:r>
      <w:r w:rsidRPr="008D49E9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SSESS</w:t>
      </w:r>
      <w:r w:rsidRPr="008D49E9">
        <w:rPr>
          <w:rFonts w:ascii="TH SarabunPSK" w:eastAsia="Arial" w:hAnsi="TH SarabunPSK" w:cs="TH SarabunPSK"/>
          <w:b/>
          <w:bCs/>
          <w:spacing w:val="-1"/>
          <w:sz w:val="32"/>
          <w:szCs w:val="32"/>
        </w:rPr>
        <w:t>M</w:t>
      </w:r>
      <w:r w:rsidRPr="008D49E9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</w:rPr>
        <w:t xml:space="preserve">NT </w:t>
      </w:r>
      <w:r w:rsidR="008C5640">
        <w:rPr>
          <w:rFonts w:ascii="TH SarabunPSK" w:eastAsia="Arial" w:hAnsi="TH SarabunPSK" w:cs="TH SarabunPSK"/>
          <w:b/>
          <w:bCs/>
          <w:sz w:val="32"/>
          <w:szCs w:val="32"/>
          <w:lang w:bidi="th-TH"/>
        </w:rPr>
        <w:t>PLANNING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</w:rPr>
        <w:t xml:space="preserve"> </w:t>
      </w:r>
      <w:r w:rsidRPr="008D49E9">
        <w:rPr>
          <w:rFonts w:ascii="TH SarabunPSK" w:eastAsia="Arial" w:hAnsi="TH SarabunPSK" w:cs="TH SarabunPSK"/>
          <w:b/>
          <w:bCs/>
          <w:spacing w:val="-1"/>
          <w:sz w:val="32"/>
          <w:szCs w:val="32"/>
          <w:cs/>
          <w:lang w:bidi="th-TH"/>
        </w:rPr>
        <w:t>(</w:t>
      </w:r>
      <w:r w:rsidRPr="008D49E9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P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</w:rPr>
        <w:t>ROGR</w:t>
      </w:r>
      <w:r w:rsidRPr="008D49E9">
        <w:rPr>
          <w:rFonts w:ascii="TH SarabunPSK" w:eastAsia="Arial" w:hAnsi="TH SarabunPSK" w:cs="TH SarabunPSK"/>
          <w:b/>
          <w:bCs/>
          <w:spacing w:val="-3"/>
          <w:sz w:val="32"/>
          <w:szCs w:val="32"/>
        </w:rPr>
        <w:t>A</w:t>
      </w:r>
      <w:r w:rsidRPr="008D49E9">
        <w:rPr>
          <w:rFonts w:ascii="TH SarabunPSK" w:eastAsia="Arial" w:hAnsi="TH SarabunPSK" w:cs="TH SarabunPSK"/>
          <w:b/>
          <w:bCs/>
          <w:spacing w:val="2"/>
          <w:sz w:val="32"/>
          <w:szCs w:val="32"/>
        </w:rPr>
        <w:t>M</w:t>
      </w:r>
      <w:r w:rsidRPr="008D49E9">
        <w:rPr>
          <w:rFonts w:ascii="TH SarabunPSK" w:eastAsia="Arial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8D49E9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LEVE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</w:rPr>
        <w:t>L</w:t>
      </w:r>
      <w:r w:rsidRPr="008D49E9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3684CC8" w14:textId="77777777" w:rsidR="00C20E10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8D49E9">
        <w:rPr>
          <w:rFonts w:ascii="TH SarabunPSK" w:eastAsia="Arial" w:hAnsi="TH SarabunPSK" w:cs="TH SarabunPSK"/>
          <w:b/>
          <w:bCs/>
          <w:sz w:val="32"/>
          <w:szCs w:val="32"/>
        </w:rPr>
        <w:t>SRINAKHARINWIROT UNIVERSITY</w:t>
      </w:r>
    </w:p>
    <w:p w14:paraId="05036A68" w14:textId="77777777" w:rsidR="002F146A" w:rsidRPr="008D49E9" w:rsidRDefault="002F146A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279"/>
      </w:tblGrid>
      <w:tr w:rsidR="002F146A" w:rsidRPr="008640D6" w14:paraId="3FABAE7D" w14:textId="77777777" w:rsidTr="00486A6E">
        <w:trPr>
          <w:trHeight w:hRule="exact" w:val="931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8E1D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UN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-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Q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8640D6">
              <w:rPr>
                <w:rFonts w:ascii="TH SarabunPSK" w:eastAsia="Arial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No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.:</w:t>
            </w:r>
          </w:p>
          <w:p w14:paraId="22CAE945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D63C3C5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5640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Date</w:t>
            </w:r>
            <w:r w:rsidRPr="008640D6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2F146A" w:rsidRPr="008640D6" w14:paraId="1049C687" w14:textId="77777777" w:rsidTr="00486A6E">
        <w:trPr>
          <w:trHeight w:hRule="exact" w:val="1044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D810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og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36DAB1CF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EE41D6C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2F146A" w:rsidRPr="008640D6" w14:paraId="5429B020" w14:textId="77777777" w:rsidTr="00486A6E">
        <w:trPr>
          <w:trHeight w:hRule="exact" w:val="931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DA1E" w14:textId="77777777" w:rsidR="002F146A" w:rsidRPr="008640D6" w:rsidRDefault="002F146A" w:rsidP="00486A6E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of Un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iv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8640D6">
              <w:rPr>
                <w:rFonts w:ascii="TH SarabunPSK" w:eastAsia="Arial" w:hAnsi="TH SarabunPSK" w:cs="TH SarabunPSK"/>
                <w:spacing w:val="5"/>
                <w:sz w:val="32"/>
                <w:szCs w:val="32"/>
              </w:rPr>
              <w:t>t</w:t>
            </w:r>
            <w:r w:rsidRPr="008640D6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y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2F146A" w:rsidRPr="008640D6" w14:paraId="3D236BB6" w14:textId="77777777" w:rsidTr="00486A6E">
        <w:trPr>
          <w:trHeight w:hRule="exact" w:val="917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5CC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F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8640D6">
              <w:rPr>
                <w:rFonts w:ascii="TH SarabunPSK" w:eastAsia="Arial" w:hAnsi="TH SarabunPSK" w:cs="TH SarabunPSK"/>
                <w:spacing w:val="-4"/>
                <w:sz w:val="32"/>
                <w:szCs w:val="32"/>
              </w:rPr>
              <w:t>y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l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2F146A" w:rsidRPr="008640D6" w14:paraId="327E9C4B" w14:textId="77777777" w:rsidTr="00486A6E">
        <w:trPr>
          <w:trHeight w:hRule="exact" w:val="90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E7A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of Manage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8640D6">
              <w:rPr>
                <w:rFonts w:ascii="TH SarabunPSK" w:eastAsia="Arial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R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ep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enta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De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s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8640D6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n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at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i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on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6B20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il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2F146A" w:rsidRPr="008640D6" w14:paraId="0636F28B" w14:textId="77777777" w:rsidTr="00486A6E">
        <w:trPr>
          <w:trHeight w:hRule="exact" w:val="1130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B1C7" w14:textId="77777777" w:rsidR="002F146A" w:rsidRPr="008640D6" w:rsidRDefault="002F146A" w:rsidP="00486A6E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8640D6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8640D6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8640D6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8640D6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>:</w:t>
            </w:r>
          </w:p>
        </w:tc>
      </w:tr>
    </w:tbl>
    <w:p w14:paraId="2836B082" w14:textId="068C1A32" w:rsidR="00C77398" w:rsidRDefault="00C77398" w:rsidP="00C77398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5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2410"/>
        <w:gridCol w:w="2693"/>
        <w:gridCol w:w="3118"/>
        <w:gridCol w:w="2987"/>
      </w:tblGrid>
      <w:tr w:rsidR="002F146A" w:rsidRPr="002F146A" w14:paraId="45B84509" w14:textId="143D45CC" w:rsidTr="00BF60B6">
        <w:trPr>
          <w:trHeight w:val="989"/>
          <w:tblHeader/>
        </w:trPr>
        <w:tc>
          <w:tcPr>
            <w:tcW w:w="4537" w:type="dxa"/>
          </w:tcPr>
          <w:p w14:paraId="551E2BD1" w14:textId="282FC33A" w:rsidR="002F146A" w:rsidRPr="002F146A" w:rsidRDefault="00586FAA" w:rsidP="00586F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br/>
            </w:r>
            <w:r w:rsidR="002F146A" w:rsidRPr="002F14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Criteria</w:t>
            </w:r>
          </w:p>
        </w:tc>
        <w:tc>
          <w:tcPr>
            <w:tcW w:w="2410" w:type="dxa"/>
          </w:tcPr>
          <w:p w14:paraId="0183D170" w14:textId="076CEA5E" w:rsidR="002F146A" w:rsidRPr="002F146A" w:rsidRDefault="00586FAA" w:rsidP="00586F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2F146A" w:rsidRPr="002F14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Strengths</w:t>
            </w:r>
          </w:p>
        </w:tc>
        <w:tc>
          <w:tcPr>
            <w:tcW w:w="2693" w:type="dxa"/>
          </w:tcPr>
          <w:p w14:paraId="6A814397" w14:textId="5F2D3473" w:rsidR="002F146A" w:rsidRPr="002F146A" w:rsidRDefault="00586FAA" w:rsidP="00586F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br/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I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nt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r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v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iew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Qu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es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t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i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on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3118" w:type="dxa"/>
          </w:tcPr>
          <w:p w14:paraId="3906675E" w14:textId="2E82B652" w:rsidR="002F146A" w:rsidRPr="002F146A" w:rsidRDefault="00586FAA" w:rsidP="00586F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cs/>
              </w:rPr>
              <w:br/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ou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r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c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es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9"/>
                <w:sz w:val="28"/>
                <w:cs/>
              </w:rPr>
              <w:t xml:space="preserve"> 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o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f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 xml:space="preserve"> 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v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i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d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n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c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</w:p>
        </w:tc>
        <w:tc>
          <w:tcPr>
            <w:tcW w:w="2987" w:type="dxa"/>
          </w:tcPr>
          <w:p w14:paraId="0DAB5C6F" w14:textId="381F4D0C" w:rsidR="002F146A" w:rsidRPr="002F146A" w:rsidRDefault="00586FAA" w:rsidP="00586FA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2"/>
                <w:sz w:val="28"/>
              </w:rPr>
              <w:t>A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r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a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s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7"/>
                <w:sz w:val="28"/>
                <w:cs/>
              </w:rPr>
              <w:t xml:space="preserve"> 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fo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r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Im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3"/>
                <w:sz w:val="28"/>
              </w:rPr>
              <w:t>p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r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o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v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m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n</w:t>
            </w:r>
            <w:r w:rsidR="002F146A" w:rsidRPr="002F146A">
              <w:rPr>
                <w:rFonts w:ascii="TH SarabunPSK" w:eastAsia="Arial" w:hAnsi="TH SarabunPSK" w:cs="TH SarabunPSK"/>
                <w:b/>
                <w:bCs/>
                <w:sz w:val="28"/>
              </w:rPr>
              <w:t>t</w:t>
            </w:r>
          </w:p>
        </w:tc>
      </w:tr>
      <w:tr w:rsidR="00586FAA" w:rsidRPr="002F146A" w14:paraId="024F0437" w14:textId="77777777" w:rsidTr="00BF60B6">
        <w:trPr>
          <w:trHeight w:val="408"/>
        </w:trPr>
        <w:tc>
          <w:tcPr>
            <w:tcW w:w="4537" w:type="dxa"/>
          </w:tcPr>
          <w:p w14:paraId="3562F262" w14:textId="3AB89E86" w:rsidR="00586FAA" w:rsidRPr="00A56178" w:rsidRDefault="00374ECD" w:rsidP="00374ECD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1.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x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pe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ct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d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cs/>
              </w:rPr>
              <w:t xml:space="preserve"> 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Lea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n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3"/>
                <w:sz w:val="32"/>
                <w:szCs w:val="32"/>
              </w:rPr>
              <w:t>i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n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g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cs/>
              </w:rPr>
              <w:t xml:space="preserve"> 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O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u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t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o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2"/>
                <w:sz w:val="32"/>
                <w:szCs w:val="32"/>
              </w:rPr>
              <w:t>m</w:t>
            </w:r>
            <w:r w:rsidR="00A56178" w:rsidRPr="00A56178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es</w:t>
            </w:r>
          </w:p>
        </w:tc>
        <w:tc>
          <w:tcPr>
            <w:tcW w:w="2410" w:type="dxa"/>
          </w:tcPr>
          <w:p w14:paraId="2FF96548" w14:textId="77777777" w:rsidR="00586FAA" w:rsidRPr="002F146A" w:rsidRDefault="00586FAA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0DAF402B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173D7044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2B088E7C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6FAA" w:rsidRPr="002F146A" w14:paraId="4E696FCC" w14:textId="77777777" w:rsidTr="00BF60B6">
        <w:tc>
          <w:tcPr>
            <w:tcW w:w="4537" w:type="dxa"/>
          </w:tcPr>
          <w:p w14:paraId="7E30CFEC" w14:textId="303AA52B" w:rsidR="00586FAA" w:rsidRDefault="00374ECD" w:rsidP="00374ECD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="00586FAA" w:rsidRPr="00586FAA">
              <w:rPr>
                <w:rFonts w:ascii="TH SarabunPSK" w:hAnsi="TH SarabunPSK" w:cs="TH SarabunPSK"/>
                <w:color w:val="000000" w:themeColor="text1"/>
                <w:sz w:val="28"/>
              </w:rPr>
              <w:t>The expected learning outcomes have been clearly formulated and aligned with the vision and mission of the university [</w:t>
            </w:r>
            <w:r w:rsidR="00586FAA" w:rsidRPr="00586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586FAA" w:rsidRPr="00586FA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586FAA" w:rsidRPr="00586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00B0E09C" w14:textId="07EBDAAD" w:rsidR="00586FAA" w:rsidRPr="00586FAA" w:rsidRDefault="00586FAA" w:rsidP="00374ECD">
            <w:pPr>
              <w:pStyle w:val="NoSpacing"/>
              <w:ind w:left="360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CA56FA8" w14:textId="77777777" w:rsidR="00586FAA" w:rsidRPr="002F146A" w:rsidRDefault="00586FAA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11B92F3E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085606C6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674EA053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6FAA" w:rsidRPr="002F146A" w14:paraId="1A0D7FD0" w14:textId="0205C015" w:rsidTr="00BF60B6">
        <w:trPr>
          <w:trHeight w:val="1155"/>
        </w:trPr>
        <w:tc>
          <w:tcPr>
            <w:tcW w:w="4537" w:type="dxa"/>
          </w:tcPr>
          <w:p w14:paraId="0C908A63" w14:textId="1BB193CB" w:rsidR="00586FAA" w:rsidRDefault="00374ECD" w:rsidP="00374ECD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The expected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cover both subject specific and generic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proofErr w:type="spellStart"/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proofErr w:type="spellEnd"/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transferable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2019A466" w14:textId="55E8035A" w:rsidR="00586FAA" w:rsidRPr="002F146A" w:rsidRDefault="00586FAA" w:rsidP="00374ECD">
            <w:pPr>
              <w:pStyle w:val="NoSpacing"/>
              <w:ind w:left="360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5B707C4" w14:textId="53CBA386" w:rsidR="00586FAA" w:rsidRPr="002F146A" w:rsidRDefault="00586FAA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9DB8024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116991DD" w14:textId="7C0AEAB8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31A68A1F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6FAA" w:rsidRPr="002F146A" w14:paraId="7D54325D" w14:textId="77777777" w:rsidTr="00BF60B6">
        <w:trPr>
          <w:trHeight w:val="750"/>
        </w:trPr>
        <w:tc>
          <w:tcPr>
            <w:tcW w:w="4537" w:type="dxa"/>
          </w:tcPr>
          <w:p w14:paraId="0B98F111" w14:textId="673D5CF0" w:rsidR="00586FAA" w:rsidRDefault="00374ECD" w:rsidP="00374ECD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The expected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clearly reflect the requirements of the stakeholders 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="00586FAA"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23477F40" w14:textId="40B8C637" w:rsidR="00586FAA" w:rsidRPr="002F146A" w:rsidRDefault="00586FAA" w:rsidP="00374ECD">
            <w:pPr>
              <w:pStyle w:val="NoSpacing"/>
              <w:ind w:left="360" w:hanging="36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08E97CA4" w14:textId="77777777" w:rsidR="00586FAA" w:rsidRPr="002F146A" w:rsidRDefault="00586FAA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005F5083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3A05627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19160896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86FAA" w:rsidRPr="002F146A" w14:paraId="2E158CFA" w14:textId="77777777" w:rsidTr="00BF60B6">
        <w:trPr>
          <w:trHeight w:val="367"/>
        </w:trPr>
        <w:tc>
          <w:tcPr>
            <w:tcW w:w="4537" w:type="dxa"/>
          </w:tcPr>
          <w:p w14:paraId="6DAA363C" w14:textId="19CDEE81" w:rsidR="00586FAA" w:rsidRPr="001B1FC8" w:rsidRDefault="001B1FC8" w:rsidP="001B1FC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 w:rsidRPr="001B1FC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Specification</w:t>
            </w:r>
          </w:p>
        </w:tc>
        <w:tc>
          <w:tcPr>
            <w:tcW w:w="2410" w:type="dxa"/>
          </w:tcPr>
          <w:p w14:paraId="35EF97F4" w14:textId="77777777" w:rsidR="00586FAA" w:rsidRPr="002F146A" w:rsidRDefault="00586FAA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3A544BB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364A92A6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65E8C68A" w14:textId="77777777" w:rsidR="00586FAA" w:rsidRPr="002F146A" w:rsidRDefault="00586FAA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659EC390" w14:textId="77777777" w:rsidTr="00BF60B6">
        <w:trPr>
          <w:trHeight w:val="367"/>
        </w:trPr>
        <w:tc>
          <w:tcPr>
            <w:tcW w:w="4537" w:type="dxa"/>
          </w:tcPr>
          <w:p w14:paraId="2598DA22" w14:textId="77777777" w:rsidR="001B1FC8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2.1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>The information in the Program specification is comprehensive and up-to-date [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346EFBB7" w14:textId="6B39DB24" w:rsidR="001B1FC8" w:rsidRPr="001B1FC8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20BB6DC1" w14:textId="77777777" w:rsidR="001B1FC8" w:rsidRPr="002F146A" w:rsidRDefault="001B1FC8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516E5506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10C0A974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4A316FE7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75EB89E6" w14:textId="77777777" w:rsidTr="00BF60B6">
        <w:trPr>
          <w:trHeight w:val="367"/>
        </w:trPr>
        <w:tc>
          <w:tcPr>
            <w:tcW w:w="4537" w:type="dxa"/>
          </w:tcPr>
          <w:p w14:paraId="7D89D403" w14:textId="77777777" w:rsidR="001B1FC8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2.2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>The information in the course specification is comprehensive and up-to-date [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3221623B" w14:textId="7EF0F8E8" w:rsidR="001B1FC8" w:rsidRPr="001B1FC8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45C23013" w14:textId="77777777" w:rsidR="001B1FC8" w:rsidRPr="002F146A" w:rsidRDefault="001B1FC8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5BB1D0C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36562E86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2343AA5D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749837FC" w14:textId="77777777" w:rsidTr="00BF60B6">
        <w:trPr>
          <w:trHeight w:val="367"/>
        </w:trPr>
        <w:tc>
          <w:tcPr>
            <w:tcW w:w="4537" w:type="dxa"/>
          </w:tcPr>
          <w:p w14:paraId="38E32067" w14:textId="7C410BD2" w:rsidR="00374ECD" w:rsidRPr="00374ECD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 The Program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and course specifications are communicated and made available to the stakeholders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1,2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</w:tc>
        <w:tc>
          <w:tcPr>
            <w:tcW w:w="2410" w:type="dxa"/>
          </w:tcPr>
          <w:p w14:paraId="7C5EEF9F" w14:textId="77777777" w:rsidR="001B1FC8" w:rsidRPr="002F146A" w:rsidRDefault="001B1FC8" w:rsidP="00D1123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611BAFA7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7E2E9479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5C02DAFE" w14:textId="77777777" w:rsidR="001B1FC8" w:rsidRPr="002F146A" w:rsidRDefault="001B1FC8" w:rsidP="00EB2EB0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2837ECDA" w14:textId="77777777" w:rsidTr="00BF60B6">
        <w:trPr>
          <w:trHeight w:val="367"/>
        </w:trPr>
        <w:tc>
          <w:tcPr>
            <w:tcW w:w="4537" w:type="dxa"/>
          </w:tcPr>
          <w:p w14:paraId="173672EA" w14:textId="7341FD64" w:rsidR="001B1FC8" w:rsidRP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lastRenderedPageBreak/>
              <w:t>3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Program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u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tu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and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Cont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nt</w:t>
            </w:r>
          </w:p>
        </w:tc>
        <w:tc>
          <w:tcPr>
            <w:tcW w:w="2410" w:type="dxa"/>
          </w:tcPr>
          <w:p w14:paraId="1EE32AD0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0BEE430F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4E8F5397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6B86AA16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1F583B90" w14:textId="77777777" w:rsidTr="00BF60B6">
        <w:trPr>
          <w:trHeight w:val="367"/>
        </w:trPr>
        <w:tc>
          <w:tcPr>
            <w:tcW w:w="4537" w:type="dxa"/>
          </w:tcPr>
          <w:p w14:paraId="76C28E27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um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de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9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 on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w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5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ted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out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66062880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154C9763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36585F1F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7745FDE7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532A785C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0688E9D4" w14:textId="77777777" w:rsidTr="00BF60B6">
        <w:trPr>
          <w:trHeight w:val="367"/>
        </w:trPr>
        <w:tc>
          <w:tcPr>
            <w:tcW w:w="4537" w:type="dxa"/>
          </w:tcPr>
          <w:p w14:paraId="67D07B38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ont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ade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h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the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ted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ear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43D36E95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1462073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1A5798D9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2D8F71BC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730AF5E9" w14:textId="77777777" w:rsidR="001B1FC8" w:rsidRPr="002F146A" w:rsidRDefault="001B1FC8" w:rsidP="001B1FC8">
            <w:pPr>
              <w:pStyle w:val="NoSpacing"/>
              <w:ind w:left="160" w:hanging="18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461F014B" w14:textId="7D044FD4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BBBCDCF" w14:textId="77777777" w:rsid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um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y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ed,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equen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d,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nd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-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date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3, 4,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,6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1678C85E" w14:textId="227CE076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623FE2" w14:textId="0B7FDC03" w:rsidR="001B1FC8" w:rsidRPr="001B1FC8" w:rsidRDefault="001B1FC8" w:rsidP="001B1FC8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FCEB53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828B18" w14:textId="71CED63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29777D2A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4EBD668E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7DEE1F46" w14:textId="7A1BEB4D" w:rsidR="001B1FC8" w:rsidRP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4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3"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h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i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ng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n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d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Lea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n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i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ng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p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p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oa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2AC07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FE5C17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1FA622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4F356701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5FDD2AA8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7BDB75C8" w14:textId="77777777" w:rsid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4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al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ph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ph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w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l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ated</w:t>
            </w:r>
            <w:r w:rsidRPr="002F146A">
              <w:rPr>
                <w:rFonts w:ascii="TH SarabunPSK" w:eastAsia="Arial" w:hAnsi="TH SarabunPSK" w:cs="TH SarabunPSK"/>
                <w:spacing w:val="-1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ta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k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eho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2FB0F35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834477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E64566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012E6D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5B5ED34D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5E3CC9FA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6017A931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 Teaching and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activities are constructively aligned to the achievement of the expected learning outcomes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2, 3, 4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2E7076D1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8B0353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0B4100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C9592B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06E9AFD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B1FC8" w:rsidRPr="002F146A" w14:paraId="136D6FA6" w14:textId="6809858E" w:rsidTr="00BF60B6">
        <w:tc>
          <w:tcPr>
            <w:tcW w:w="4537" w:type="dxa"/>
            <w:tcBorders>
              <w:bottom w:val="single" w:sz="4" w:space="0" w:color="auto"/>
            </w:tcBorders>
          </w:tcPr>
          <w:p w14:paraId="62F675F9" w14:textId="33A50A7E" w:rsidR="00374ECD" w:rsidRP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 Teaching and learning activities enhance life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long learning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18B8EF" w14:textId="21C0D9E9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D32F60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37B7CBE" w14:textId="4FDCA5D8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5055757F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320F8F93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7DABD47" w14:textId="05AC9F92" w:rsidR="001B1FC8" w:rsidRP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lastRenderedPageBreak/>
              <w:t>5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ud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nt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ss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4"/>
                <w:sz w:val="28"/>
              </w:rPr>
              <w:t>m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9C091D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16597B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738327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47B1CDF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541FC477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6BA3167C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 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 the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of the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ted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out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A05D00D" w14:textId="77777777" w:rsidR="001B1FC8" w:rsidRP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0B7896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1DE1B0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681CEA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D2A2022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65163953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444ADE0C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ents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</w:t>
            </w:r>
            <w:r w:rsidRPr="002F146A">
              <w:rPr>
                <w:rFonts w:ascii="TH SarabunPSK" w:eastAsia="Arial" w:hAnsi="TH SarabunPSK" w:cs="TH SarabunPSK"/>
                <w:spacing w:val="-9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ethod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egu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,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we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ht 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on,</w:t>
            </w:r>
            <w:r w:rsidRPr="002F146A">
              <w:rPr>
                <w:rFonts w:ascii="TH SarabunPSK" w:eastAsia="Arial" w:hAnsi="TH SarabunPSK" w:cs="TH SarabunPSK"/>
                <w:spacing w:val="-1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and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</w:t>
            </w:r>
            <w:r w:rsidRPr="002F146A">
              <w:rPr>
                <w:rFonts w:ascii="TH SarabunPSK" w:eastAsia="Arial" w:hAnsi="TH SarabunPSK" w:cs="TH SarabunPSK"/>
                <w:spacing w:val="-5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nd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ated</w:t>
            </w:r>
            <w:r w:rsidRPr="002F146A">
              <w:rPr>
                <w:rFonts w:ascii="TH SarabunPSK" w:eastAsia="Arial" w:hAnsi="TH SarabunPSK" w:cs="TH SarabunPSK"/>
                <w:spacing w:val="-1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o students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4,5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049D913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198605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3738AC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85E391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52781DA6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162C02C7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78D0ED5F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ods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and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k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ng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ed to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and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f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of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tudent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6,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0F6FE32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82B229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F99B40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0C59D40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282E602A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4DC326AC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54595162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Feedback of student assessment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is timely and helps to improve learning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5802768" w14:textId="6D4B88D1" w:rsidR="00940966" w:rsidRPr="00940966" w:rsidRDefault="00940966" w:rsidP="00940966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74A3C3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BB47A9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CB8CD5F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58ABB171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40966" w:rsidRPr="002F146A" w14:paraId="2B0D3381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6260CA20" w14:textId="77777777" w:rsidR="00940966" w:rsidRDefault="00940966" w:rsidP="00940966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5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5 Students have ready access to appeal procedure 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8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]</w:t>
            </w:r>
          </w:p>
          <w:p w14:paraId="164BBA7A" w14:textId="46A9F858" w:rsidR="00940966" w:rsidRPr="002F146A" w:rsidRDefault="00940966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3D962F" w14:textId="77777777" w:rsidR="00940966" w:rsidRPr="002F146A" w:rsidRDefault="00940966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B78E4C" w14:textId="77777777" w:rsidR="00940966" w:rsidRPr="002F146A" w:rsidRDefault="00940966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FDAD1F2" w14:textId="77777777" w:rsidR="00940966" w:rsidRPr="002F146A" w:rsidRDefault="00940966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08B5370A" w14:textId="77777777" w:rsidR="00940966" w:rsidRPr="002F146A" w:rsidRDefault="00940966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0091806A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7CD396E2" w14:textId="091D207D" w:rsidR="001B1FC8" w:rsidRPr="004A5F42" w:rsidRDefault="001B1FC8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Academic Staff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06286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E0836D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1EB0C8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1670CDBD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1C821930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11FDC28" w14:textId="77777777" w:rsidR="001B1FC8" w:rsidRPr="002F146A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lastRenderedPageBreak/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Academic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planning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considering succession, promotion, re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-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deployment, termination, and retirement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is carried out to fulfil the needs for education, research and 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D6D3DB4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E52032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10F71C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E49197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6FB20BF8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B1FC8" w:rsidRPr="002F146A" w14:paraId="406EB928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17E1C420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student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ratio and workload are measured and monitored to improve the quality of education, research and 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4B52883" w14:textId="77777777" w:rsidR="001B1FC8" w:rsidRDefault="001B1FC8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  <w:p w14:paraId="4C6C6377" w14:textId="77777777" w:rsidR="00BF60B6" w:rsidRDefault="00BF60B6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  <w:p w14:paraId="4B4ECEA1" w14:textId="6109B4DD" w:rsidR="00BF60B6" w:rsidRPr="002F146A" w:rsidRDefault="00BF60B6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59C3BE" w14:textId="77777777" w:rsidR="001B1FC8" w:rsidRPr="002F146A" w:rsidRDefault="001B1FC8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B70DE9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9DA532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4AD74B40" w14:textId="77777777" w:rsidR="001B1FC8" w:rsidRPr="002F146A" w:rsidRDefault="001B1FC8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10DE8BEE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1E519682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Recruitment and selection criteria</w:t>
            </w:r>
          </w:p>
          <w:p w14:paraId="3B07C355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including ethics and academic freedom for appointment, deployment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promotion are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determined and communicated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4, 5,6, 7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FAB9D44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BCF2CC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BB65AE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38C1CB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686F4CB4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668D5768" w14:textId="77777777" w:rsidTr="00BF60B6">
        <w:trPr>
          <w:trHeight w:val="802"/>
        </w:trPr>
        <w:tc>
          <w:tcPr>
            <w:tcW w:w="4537" w:type="dxa"/>
            <w:tcBorders>
              <w:bottom w:val="single" w:sz="4" w:space="0" w:color="auto"/>
            </w:tcBorders>
          </w:tcPr>
          <w:p w14:paraId="37EEB157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Competences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academic staff are identified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25F3E284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45A4A4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C9F461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B10E0B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1B74AFEA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5A911583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54482C1A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pacing w:val="-4"/>
                <w:sz w:val="28"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 xml:space="preserve">6.5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>Training and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 xml:space="preserve">developmental needs of academic staff are identified and activities are implemented to fulfil them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>8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>]</w:t>
            </w:r>
          </w:p>
          <w:p w14:paraId="04858DD0" w14:textId="4265BE73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9E1AD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776485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581CAE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8511B4B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0E93BE87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59E66DC3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  <w:rtl/>
                <w:cs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>6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.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6 Performance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 xml:space="preserve">management including rewards and recognition is implemented to motivate and support education, research and service 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9</w:t>
            </w:r>
          </w:p>
          <w:p w14:paraId="452D7AE9" w14:textId="3DBB6A36" w:rsidR="004A5F42" w:rsidRP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D1076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169EB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D39C49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611F733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580DC628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754FB8A5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>6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.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7 The types and quantity of research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activities by academic staff are established, monitored and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benchmarked for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 xml:space="preserve">improvement 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10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]</w:t>
            </w:r>
          </w:p>
          <w:p w14:paraId="12082BA2" w14:textId="5D68F4E4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7E97A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8DC009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0CDA3C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1E1CF5C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6097E1D1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AB92612" w14:textId="041015F8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Support Staff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F65822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9FD0CA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19B751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F9A616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4634557C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026E055D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Support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planning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 the library, laboratory, IT facility and student services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is carried out to fulfil the needs for education, research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1E364CA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E35D3BD" w14:textId="1669BF7A" w:rsidR="00BF60B6" w:rsidRPr="002F146A" w:rsidRDefault="00BF60B6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08E52F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4D08BA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549A72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30B5B6D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0C479BD7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3E8F31AD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Recruitment and selection criteria for</w:t>
            </w:r>
          </w:p>
          <w:p w14:paraId="16718CF2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appointment, deployment and promotion are determined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communicated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879AE2F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1C35B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466662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D2857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1A56BAC3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2C80E628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70455DC" w14:textId="4C47A510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Competences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support staff are identified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C5EB30F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083400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BF86B1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79F11F5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4211DB5E" w14:textId="77777777" w:rsidTr="00BF60B6">
        <w:tc>
          <w:tcPr>
            <w:tcW w:w="4537" w:type="dxa"/>
            <w:tcBorders>
              <w:bottom w:val="single" w:sz="4" w:space="0" w:color="auto"/>
            </w:tcBorders>
          </w:tcPr>
          <w:p w14:paraId="229D0036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pacing w:val="-6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lastRenderedPageBreak/>
              <w:t>7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 xml:space="preserve">4 Training and developmental needs of support staff are identified and activities are implemented to fulfill them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4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]</w:t>
            </w:r>
          </w:p>
          <w:p w14:paraId="2A1BB80E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70CB27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2E5761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DB17A0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14:paraId="72264AD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A5F42" w:rsidRPr="002F146A" w14:paraId="548940BE" w14:textId="07F5A715" w:rsidTr="00BF60B6">
        <w:trPr>
          <w:trHeight w:val="422"/>
        </w:trPr>
        <w:tc>
          <w:tcPr>
            <w:tcW w:w="4537" w:type="dxa"/>
          </w:tcPr>
          <w:p w14:paraId="1D2DBCF4" w14:textId="77777777" w:rsidR="004A5F42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5 Performance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 xml:space="preserve">management including rewards and recognition is implemented to motivate and support education, research and service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]</w:t>
            </w:r>
          </w:p>
          <w:p w14:paraId="20498492" w14:textId="53D4938F" w:rsidR="004A5F42" w:rsidRPr="002F146A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F6F9B8C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9E7573C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37AF20C7" w14:textId="443F4282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76178B38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63C7CA90" w14:textId="77777777" w:rsidTr="00BF60B6">
        <w:trPr>
          <w:trHeight w:val="422"/>
        </w:trPr>
        <w:tc>
          <w:tcPr>
            <w:tcW w:w="4537" w:type="dxa"/>
          </w:tcPr>
          <w:p w14:paraId="48F0934F" w14:textId="62EBB243" w:rsidR="004A5F42" w:rsidRPr="004A5F42" w:rsidRDefault="004A5F42" w:rsidP="001B1FC8">
            <w:pPr>
              <w:pStyle w:val="NoSpacing"/>
              <w:rPr>
                <w:rFonts w:ascii="TH SarabunPSK" w:eastAsia="Arial" w:hAnsi="TH SarabunPSK" w:cs="TH SarabunPSK"/>
                <w:b/>
                <w:bCs/>
                <w:spacing w:val="-6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="00F51E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Student Quality and Support</w:t>
            </w:r>
          </w:p>
        </w:tc>
        <w:tc>
          <w:tcPr>
            <w:tcW w:w="2410" w:type="dxa"/>
          </w:tcPr>
          <w:p w14:paraId="5050088D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2964F4AC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210B3018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4540D8BE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3826885D" w14:textId="77777777" w:rsidTr="00BF60B6">
        <w:trPr>
          <w:trHeight w:val="422"/>
        </w:trPr>
        <w:tc>
          <w:tcPr>
            <w:tcW w:w="4537" w:type="dxa"/>
          </w:tcPr>
          <w:p w14:paraId="1BA78CC6" w14:textId="77777777" w:rsidR="004A5F42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8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The student intake policy and admission criteria are defined, communicated, published, and up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date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42EE024" w14:textId="3BE357AE" w:rsidR="0066114A" w:rsidRPr="004A5F42" w:rsidRDefault="0066114A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5598D03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57836DF3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681DF684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60870DBA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4D09C9E2" w14:textId="77777777" w:rsidTr="00BF60B6">
        <w:trPr>
          <w:trHeight w:val="422"/>
        </w:trPr>
        <w:tc>
          <w:tcPr>
            <w:tcW w:w="4537" w:type="dxa"/>
          </w:tcPr>
          <w:p w14:paraId="1121E4F2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8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2 The methods and criteria for the selection of students are determined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BD45C32" w14:textId="77777777" w:rsidR="004A5F42" w:rsidRPr="002F146A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CE1A9ED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2840D90B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5AD33CDB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74D290CC" w14:textId="77777777" w:rsidR="004A5F42" w:rsidRPr="002F146A" w:rsidRDefault="004A5F42" w:rsidP="001B1FC8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283165BC" w14:textId="77777777" w:rsidTr="00BF60B6">
        <w:trPr>
          <w:trHeight w:val="422"/>
        </w:trPr>
        <w:tc>
          <w:tcPr>
            <w:tcW w:w="4537" w:type="dxa"/>
          </w:tcPr>
          <w:p w14:paraId="65266D43" w14:textId="0685B917" w:rsidR="004A5F42" w:rsidRPr="0066114A" w:rsidRDefault="004A5F42" w:rsidP="004A5F42">
            <w:pPr>
              <w:pStyle w:val="NoSpacing"/>
              <w:rPr>
                <w:rFonts w:ascii="TH SarabunPSK" w:eastAsia="Arial" w:hAnsi="TH SarabunPSK" w:cs="TH SarabunPSK"/>
                <w:spacing w:val="-6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>8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 xml:space="preserve">3 There is an adequate monitoring system for student progress, academic performance, and workload 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>3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]</w:t>
            </w:r>
          </w:p>
        </w:tc>
        <w:tc>
          <w:tcPr>
            <w:tcW w:w="2410" w:type="dxa"/>
          </w:tcPr>
          <w:p w14:paraId="0E3A8846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3" w:type="dxa"/>
          </w:tcPr>
          <w:p w14:paraId="768A8C3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3C3303CF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0C25FB96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2F086D67" w14:textId="77777777" w:rsidTr="00BF60B6">
        <w:trPr>
          <w:trHeight w:val="422"/>
        </w:trPr>
        <w:tc>
          <w:tcPr>
            <w:tcW w:w="4537" w:type="dxa"/>
          </w:tcPr>
          <w:p w14:paraId="65EB070B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z w:val="28"/>
              </w:rPr>
              <w:t>8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4 Academic advice, co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curricular activities, student competition, and other student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544B6D">
              <w:rPr>
                <w:rFonts w:ascii="TH SarabunPSK" w:eastAsia="Arial" w:hAnsi="TH SarabunPSK" w:cs="TH SarabunPSK"/>
                <w:sz w:val="28"/>
              </w:rPr>
              <w:t xml:space="preserve">support </w:t>
            </w:r>
            <w:r w:rsidRPr="00544B6D">
              <w:rPr>
                <w:rFonts w:ascii="TH SarabunPSK" w:eastAsia="Arial" w:hAnsi="TH SarabunPSK" w:cs="TH SarabunPSK"/>
                <w:sz w:val="28"/>
              </w:rPr>
              <w:lastRenderedPageBreak/>
              <w:t xml:space="preserve">services are available to improve learning and employability 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4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42916141" w14:textId="1C8643FD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E4CD473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47F37D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5F8CFFF3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3F4401DE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4502770F" w14:textId="77777777" w:rsidTr="00BF60B6">
        <w:trPr>
          <w:trHeight w:val="422"/>
        </w:trPr>
        <w:tc>
          <w:tcPr>
            <w:tcW w:w="4537" w:type="dxa"/>
          </w:tcPr>
          <w:p w14:paraId="5ACD780D" w14:textId="45E21843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z w:val="28"/>
              </w:rPr>
              <w:t>8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5 The physical,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social and psychological environment is conducive for education and research as well as personal well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-</w:t>
            </w:r>
          </w:p>
          <w:p w14:paraId="22C68FEB" w14:textId="51418D10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68BE32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2F96B653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43DD4F7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1C3F573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26321B51" w14:textId="77777777" w:rsidTr="00BF60B6">
        <w:trPr>
          <w:trHeight w:val="422"/>
        </w:trPr>
        <w:tc>
          <w:tcPr>
            <w:tcW w:w="4537" w:type="dxa"/>
          </w:tcPr>
          <w:p w14:paraId="12A04895" w14:textId="10BF667D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Facilities and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Infrastructure</w:t>
            </w:r>
          </w:p>
        </w:tc>
        <w:tc>
          <w:tcPr>
            <w:tcW w:w="2410" w:type="dxa"/>
          </w:tcPr>
          <w:p w14:paraId="2A0D2B8F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564CE5F7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5F1F067A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444856AE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154675B5" w14:textId="77777777" w:rsidTr="00BF60B6">
        <w:trPr>
          <w:trHeight w:val="422"/>
        </w:trPr>
        <w:tc>
          <w:tcPr>
            <w:tcW w:w="4537" w:type="dxa"/>
          </w:tcPr>
          <w:p w14:paraId="771477B7" w14:textId="47B47BAF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bookmarkStart w:id="0" w:name="_Hlk101266644"/>
            <w:r w:rsidRPr="002F146A">
              <w:rPr>
                <w:rFonts w:ascii="TH SarabunPSK" w:eastAsia="Arial" w:hAnsi="TH SarabunPSK" w:cs="TH SarabunPSK"/>
                <w:sz w:val="28"/>
              </w:rPr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The teaching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learning facilities and equipment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lecture halls, classrooms, project rooms, etc</w:t>
            </w:r>
            <w:r w:rsidR="0066114A">
              <w:rPr>
                <w:rFonts w:ascii="TH SarabunPSK" w:eastAsia="Arial" w:hAnsi="TH SarabunPSK" w:cs="TH SarabunPSK"/>
                <w:sz w:val="28"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are adequate and updated to support education and research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2CE67F05" w14:textId="77777777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21A3B6B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20A634EC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2349076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43AE6AD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008A489A" w14:textId="77777777" w:rsidTr="00BF60B6">
        <w:trPr>
          <w:trHeight w:val="422"/>
        </w:trPr>
        <w:tc>
          <w:tcPr>
            <w:tcW w:w="4537" w:type="dxa"/>
          </w:tcPr>
          <w:p w14:paraId="1743F85D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6E5D81">
              <w:rPr>
                <w:rFonts w:ascii="TH SarabunPSK" w:eastAsia="Arial" w:hAnsi="TH SarabunPSK" w:cs="TH SarabunPSK"/>
                <w:sz w:val="28"/>
              </w:rPr>
              <w:t>9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2 The library and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6E5D81">
              <w:rPr>
                <w:rFonts w:ascii="TH SarabunPSK" w:eastAsia="Arial" w:hAnsi="TH SarabunPSK" w:cs="TH SarabunPSK"/>
                <w:sz w:val="28"/>
              </w:rPr>
              <w:t xml:space="preserve">its resources are adequate and updated to support education and research 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3, 4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AF619B2" w14:textId="71A9B9A6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E4473C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431AFA14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7CF8A81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6A5601A7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7E9D2D5F" w14:textId="77777777" w:rsidTr="00BF60B6">
        <w:trPr>
          <w:trHeight w:val="422"/>
        </w:trPr>
        <w:tc>
          <w:tcPr>
            <w:tcW w:w="4537" w:type="dxa"/>
          </w:tcPr>
          <w:p w14:paraId="4D40B12A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6E5D81">
              <w:rPr>
                <w:rFonts w:ascii="TH SarabunPSK" w:eastAsia="Arial" w:hAnsi="TH SarabunPSK" w:cs="TH SarabunPSK"/>
                <w:sz w:val="28"/>
              </w:rPr>
              <w:t>9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3 The laboratories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6E5D81">
              <w:rPr>
                <w:rFonts w:ascii="TH SarabunPSK" w:eastAsia="Arial" w:hAnsi="TH SarabunPSK" w:cs="TH SarabunPSK"/>
                <w:sz w:val="28"/>
              </w:rPr>
              <w:t xml:space="preserve">and equipment are adequate and updated to support education and research 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1, 2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23B4399F" w14:textId="7C686D94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413553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04B7F6C5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20829F5D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4E28645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76948BAB" w14:textId="77777777" w:rsidTr="00BF60B6">
        <w:trPr>
          <w:trHeight w:val="422"/>
        </w:trPr>
        <w:tc>
          <w:tcPr>
            <w:tcW w:w="4537" w:type="dxa"/>
          </w:tcPr>
          <w:p w14:paraId="5C58C5F1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lastRenderedPageBreak/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The IT facilities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including 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learning infrastructure are adequate and updated to support education and research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1, 5, 6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C6D2CCA" w14:textId="77777777" w:rsidR="004A5F42" w:rsidRPr="006E5D81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35C1D8B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14:paraId="5FE6475E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118" w:type="dxa"/>
          </w:tcPr>
          <w:p w14:paraId="204CD43E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7" w:type="dxa"/>
          </w:tcPr>
          <w:p w14:paraId="3E77020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4A5F42" w:rsidRPr="002F146A" w14:paraId="1C6BA403" w14:textId="77777777" w:rsidTr="00BF60B6">
        <w:trPr>
          <w:trHeight w:val="678"/>
        </w:trPr>
        <w:tc>
          <w:tcPr>
            <w:tcW w:w="4537" w:type="dxa"/>
          </w:tcPr>
          <w:p w14:paraId="71FC1EF4" w14:textId="77777777" w:rsidR="004A5F42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5 The standards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for environment, health and safety; and access for people with special needs are defined and implemented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9EB4B80" w14:textId="612C0D03" w:rsidR="004A5F42" w:rsidRPr="002F146A" w:rsidRDefault="004A5F42" w:rsidP="001B1FC8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2BC1DC2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25CE4E0E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769539DD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55D9B7C3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bookmarkEnd w:id="0"/>
      <w:tr w:rsidR="004A5F42" w:rsidRPr="002F146A" w14:paraId="74807847" w14:textId="77777777" w:rsidTr="00BF60B6">
        <w:trPr>
          <w:trHeight w:val="405"/>
        </w:trPr>
        <w:tc>
          <w:tcPr>
            <w:tcW w:w="4537" w:type="dxa"/>
          </w:tcPr>
          <w:p w14:paraId="44F71E74" w14:textId="1BA410C6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10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Enhancement</w:t>
            </w:r>
          </w:p>
        </w:tc>
        <w:tc>
          <w:tcPr>
            <w:tcW w:w="2410" w:type="dxa"/>
          </w:tcPr>
          <w:p w14:paraId="57583430" w14:textId="77777777" w:rsidR="004A5F42" w:rsidRPr="002F146A" w:rsidRDefault="004A5F42" w:rsidP="001B1FC8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6DD6EC6D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9390D61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4CC31EC6" w14:textId="77777777" w:rsidR="004A5F42" w:rsidRPr="002F146A" w:rsidRDefault="004A5F42" w:rsidP="001B1FC8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147B51D0" w14:textId="77777777" w:rsidTr="00BF60B6">
        <w:trPr>
          <w:trHeight w:val="405"/>
        </w:trPr>
        <w:tc>
          <w:tcPr>
            <w:tcW w:w="4537" w:type="dxa"/>
          </w:tcPr>
          <w:p w14:paraId="56CE67AB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10.1 Stakeholders’ needs and feedback serve as input to curriculum design and development [1]</w:t>
            </w:r>
          </w:p>
          <w:p w14:paraId="72835F6F" w14:textId="7B2F0B38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34F11FFC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2164C75D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3240F2D5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00B0AA21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1634EB1C" w14:textId="77777777" w:rsidTr="00BF60B6">
        <w:trPr>
          <w:trHeight w:val="405"/>
        </w:trPr>
        <w:tc>
          <w:tcPr>
            <w:tcW w:w="4537" w:type="dxa"/>
          </w:tcPr>
          <w:p w14:paraId="37D7E09B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10.2 The curriculum design and development process is established and subjected to evaluation and enhancement [2]</w:t>
            </w:r>
          </w:p>
          <w:p w14:paraId="4C9EC39E" w14:textId="588D17D3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01C350AE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3CFADEB4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7F3E81C5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1C05665E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05B59149" w14:textId="77777777" w:rsidTr="00BF60B6">
        <w:trPr>
          <w:trHeight w:val="405"/>
        </w:trPr>
        <w:tc>
          <w:tcPr>
            <w:tcW w:w="4537" w:type="dxa"/>
          </w:tcPr>
          <w:p w14:paraId="3F2A9FF9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10.3 The teaching and learning processes and student assessment are continuously reviewed and evaluated to ensure their relevance and alignment [3]</w:t>
            </w:r>
          </w:p>
          <w:p w14:paraId="596311AC" w14:textId="147A9ECB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48A9CADA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34D7DF18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589663A6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1C79BF88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3DFB71D9" w14:textId="77777777" w:rsidTr="00BF60B6">
        <w:trPr>
          <w:trHeight w:val="405"/>
        </w:trPr>
        <w:tc>
          <w:tcPr>
            <w:tcW w:w="4537" w:type="dxa"/>
          </w:tcPr>
          <w:p w14:paraId="5189775F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lastRenderedPageBreak/>
              <w:t>10.4 Research output is used to enhance teaching and learning [4]</w:t>
            </w:r>
          </w:p>
          <w:p w14:paraId="25A4FD9E" w14:textId="70FDBEB1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45A26D77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034E4A9F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D9167D0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7E487D4A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45FC1761" w14:textId="77777777" w:rsidTr="00BF60B6">
        <w:trPr>
          <w:trHeight w:val="405"/>
        </w:trPr>
        <w:tc>
          <w:tcPr>
            <w:tcW w:w="4537" w:type="dxa"/>
          </w:tcPr>
          <w:p w14:paraId="7590058A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10.5 Quality of support services and facilities (at the library, laboratory, IT facility and student services) is subjected to evaluation and enhancement [5]</w:t>
            </w:r>
          </w:p>
          <w:p w14:paraId="355E8694" w14:textId="30EC5545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065DAC1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529FBD67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55320A75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7BC815DF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73DDCC76" w14:textId="77777777" w:rsidTr="00BF60B6">
        <w:trPr>
          <w:trHeight w:val="405"/>
        </w:trPr>
        <w:tc>
          <w:tcPr>
            <w:tcW w:w="4537" w:type="dxa"/>
          </w:tcPr>
          <w:p w14:paraId="1D3D711F" w14:textId="77777777" w:rsidR="004A5F42" w:rsidRDefault="004A5F42" w:rsidP="004A5F42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10.6 The stakeholder’s feedback mechanisms are systematic and subjected to evaluation and enhancement [6]</w:t>
            </w:r>
          </w:p>
          <w:p w14:paraId="59B96592" w14:textId="15F2C35D" w:rsidR="004A5F42" w:rsidRPr="004A5F42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2410" w:type="dxa"/>
          </w:tcPr>
          <w:p w14:paraId="387A75D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4D07B736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3C0C60FE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41F1C9F6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18A59068" w14:textId="77777777" w:rsidTr="00BF60B6">
        <w:trPr>
          <w:trHeight w:val="405"/>
        </w:trPr>
        <w:tc>
          <w:tcPr>
            <w:tcW w:w="4537" w:type="dxa"/>
          </w:tcPr>
          <w:p w14:paraId="3C2BBFA5" w14:textId="762B79AA" w:rsidR="004A5F42" w:rsidRPr="0066114A" w:rsidRDefault="004A5F42" w:rsidP="004A5F42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Output</w:t>
            </w:r>
          </w:p>
        </w:tc>
        <w:tc>
          <w:tcPr>
            <w:tcW w:w="2410" w:type="dxa"/>
          </w:tcPr>
          <w:p w14:paraId="7563E3BF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1425092E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BDDE7AD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3B0DBA01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1217990C" w14:textId="77777777" w:rsidTr="00BF60B6">
        <w:trPr>
          <w:trHeight w:val="405"/>
        </w:trPr>
        <w:tc>
          <w:tcPr>
            <w:tcW w:w="4537" w:type="dxa"/>
          </w:tcPr>
          <w:p w14:paraId="4C04F727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1 The pass rates and dropout rates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238AC20" w14:textId="77777777" w:rsidR="004A5F42" w:rsidRPr="002F146A" w:rsidRDefault="004A5F42" w:rsidP="004A5F4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14:paraId="43300AC3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2519AB17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4C5596F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0204ED7E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35313D11" w14:textId="77777777" w:rsidTr="00BF60B6">
        <w:trPr>
          <w:trHeight w:val="405"/>
        </w:trPr>
        <w:tc>
          <w:tcPr>
            <w:tcW w:w="4537" w:type="dxa"/>
          </w:tcPr>
          <w:p w14:paraId="6353ECC5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The average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time to graduate is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6DE206AF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3275AF8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67D98514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1ED337D2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281127D1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0C6AB7FD" w14:textId="77777777" w:rsidTr="00BF60B6">
        <w:trPr>
          <w:trHeight w:val="405"/>
        </w:trPr>
        <w:tc>
          <w:tcPr>
            <w:tcW w:w="4537" w:type="dxa"/>
          </w:tcPr>
          <w:p w14:paraId="074A1F31" w14:textId="576008A1" w:rsidR="002B3923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Employability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graduates is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</w:tc>
        <w:tc>
          <w:tcPr>
            <w:tcW w:w="2410" w:type="dxa"/>
          </w:tcPr>
          <w:p w14:paraId="419B520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7EA684FF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55491C27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70C9E533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5C61F57F" w14:textId="77777777" w:rsidTr="00BF60B6">
        <w:trPr>
          <w:trHeight w:val="405"/>
        </w:trPr>
        <w:tc>
          <w:tcPr>
            <w:tcW w:w="4537" w:type="dxa"/>
          </w:tcPr>
          <w:p w14:paraId="4B3673BF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  <w:cs/>
              </w:rPr>
              <w:lastRenderedPageBreak/>
              <w:t>11.4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 The types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quantity of research activities by students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[2]</w:t>
            </w:r>
          </w:p>
          <w:p w14:paraId="3B82876C" w14:textId="77777777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1992107B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138EF4C9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6E517C0A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47106E3D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A5F42" w:rsidRPr="002F146A" w14:paraId="2E24CBAD" w14:textId="77777777" w:rsidTr="00BF60B6">
        <w:trPr>
          <w:trHeight w:val="405"/>
        </w:trPr>
        <w:tc>
          <w:tcPr>
            <w:tcW w:w="4537" w:type="dxa"/>
          </w:tcPr>
          <w:p w14:paraId="3893BB7A" w14:textId="77777777" w:rsidR="004A5F42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11.5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 The satisfaction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levels of stakeholders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[3]</w:t>
            </w:r>
          </w:p>
          <w:p w14:paraId="4542346F" w14:textId="0374F2D0" w:rsidR="004A5F42" w:rsidRPr="002F146A" w:rsidRDefault="004A5F42" w:rsidP="004A5F42">
            <w:pPr>
              <w:pStyle w:val="NoSpacing"/>
              <w:rPr>
                <w:rFonts w:ascii="TH SarabunPSK" w:eastAsia="Arial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7E26736" w14:textId="77777777" w:rsidR="004A5F42" w:rsidRPr="002F146A" w:rsidRDefault="004A5F42" w:rsidP="004A5F42">
            <w:pPr>
              <w:pStyle w:val="NoSpacing"/>
              <w:rPr>
                <w:rFonts w:ascii="TH SarabunPSK" w:eastAsia="Calibri" w:hAnsi="TH SarabunPSK" w:cs="TH SarabunPSK"/>
                <w:color w:val="000000"/>
                <w:sz w:val="28"/>
                <w:u w:color="000000"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14:paraId="639E30C5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</w:tcPr>
          <w:p w14:paraId="46C1F193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87" w:type="dxa"/>
          </w:tcPr>
          <w:p w14:paraId="195D5F7C" w14:textId="77777777" w:rsidR="004A5F42" w:rsidRPr="002F146A" w:rsidRDefault="004A5F42" w:rsidP="004A5F42">
            <w:pPr>
              <w:pStyle w:val="NoSpacing"/>
              <w:ind w:left="43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3B62E1D" w14:textId="434F9150" w:rsidR="00C20E10" w:rsidRPr="002F146A" w:rsidRDefault="00C20E10" w:rsidP="008D53C8">
      <w:pPr>
        <w:pStyle w:val="NoSpacing"/>
        <w:rPr>
          <w:rFonts w:ascii="TH SarabunPSK" w:hAnsi="TH SarabunPSK" w:cs="TH SarabunPSK"/>
          <w:color w:val="000000" w:themeColor="text1"/>
          <w:sz w:val="28"/>
        </w:rPr>
      </w:pPr>
    </w:p>
    <w:sectPr w:rsidR="00C20E10" w:rsidRPr="002F146A" w:rsidSect="00940966">
      <w:headerReference w:type="default" r:id="rId8"/>
      <w:footerReference w:type="default" r:id="rId9"/>
      <w:pgSz w:w="16838" w:h="11906" w:orient="landscape"/>
      <w:pgMar w:top="1134" w:right="1440" w:bottom="36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048" w14:textId="77777777" w:rsidR="00F51043" w:rsidRDefault="00F51043" w:rsidP="005F0C04">
      <w:pPr>
        <w:spacing w:after="0" w:line="240" w:lineRule="auto"/>
      </w:pPr>
      <w:r>
        <w:separator/>
      </w:r>
    </w:p>
  </w:endnote>
  <w:endnote w:type="continuationSeparator" w:id="0">
    <w:p w14:paraId="210FAD56" w14:textId="77777777" w:rsidR="00F51043" w:rsidRDefault="00F51043" w:rsidP="005F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8516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D7AA66B" w14:textId="5A505ED2" w:rsidR="005F0C04" w:rsidRPr="005F0C04" w:rsidRDefault="005F0C04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5F0C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0C0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F0C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4ECD">
          <w:rPr>
            <w:rFonts w:ascii="TH SarabunPSK" w:hAnsi="TH SarabunPSK" w:cs="TH SarabunPSK"/>
            <w:noProof/>
            <w:sz w:val="32"/>
            <w:szCs w:val="32"/>
          </w:rPr>
          <w:t>10</w:t>
        </w:r>
        <w:r w:rsidRPr="005F0C0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68192A7" w14:textId="77777777" w:rsidR="005F0C04" w:rsidRDefault="005F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BE6" w14:textId="77777777" w:rsidR="00F51043" w:rsidRDefault="00F51043" w:rsidP="005F0C04">
      <w:pPr>
        <w:spacing w:after="0" w:line="240" w:lineRule="auto"/>
      </w:pPr>
      <w:r>
        <w:separator/>
      </w:r>
    </w:p>
  </w:footnote>
  <w:footnote w:type="continuationSeparator" w:id="0">
    <w:p w14:paraId="5E20C1F1" w14:textId="77777777" w:rsidR="00F51043" w:rsidRDefault="00F51043" w:rsidP="005F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E1BC" w14:textId="4002B743" w:rsidR="008C5640" w:rsidRPr="00940966" w:rsidRDefault="00940966" w:rsidP="00940966">
    <w:pPr>
      <w:pStyle w:val="Header"/>
      <w:jc w:val="right"/>
      <w:rPr>
        <w:rFonts w:ascii="TH SarabunPSK" w:hAnsi="TH SarabunPSK" w:cs="TH SarabunPSK"/>
        <w:sz w:val="28"/>
        <w:szCs w:val="28"/>
      </w:rPr>
    </w:pPr>
    <w:bookmarkStart w:id="1" w:name="_Hlk101266851"/>
    <w:bookmarkStart w:id="2" w:name="_Hlk101266852"/>
    <w:r w:rsidRPr="00940966">
      <w:rPr>
        <w:rFonts w:ascii="TH SarabunPSK" w:hAnsi="TH SarabunPSK" w:cs="TH SarabunPSK"/>
        <w:sz w:val="28"/>
        <w:szCs w:val="28"/>
      </w:rPr>
      <w:t>Version 3</w:t>
    </w:r>
    <w:r>
      <w:rPr>
        <w:rFonts w:ascii="TH SarabunPSK" w:hAnsi="TH SarabunPSK" w:cs="TH SarabunPSK"/>
        <w:sz w:val="28"/>
        <w:szCs w:val="28"/>
      </w:rPr>
      <w:t>.0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AAE"/>
    <w:multiLevelType w:val="hybridMultilevel"/>
    <w:tmpl w:val="46442802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7FC"/>
    <w:multiLevelType w:val="hybridMultilevel"/>
    <w:tmpl w:val="BDC81634"/>
    <w:lvl w:ilvl="0" w:tplc="F7BA4FB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F1CE2"/>
    <w:multiLevelType w:val="hybridMultilevel"/>
    <w:tmpl w:val="48928FAA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638C"/>
    <w:multiLevelType w:val="hybridMultilevel"/>
    <w:tmpl w:val="7F56A1EC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5DC"/>
    <w:multiLevelType w:val="hybridMultilevel"/>
    <w:tmpl w:val="315875C4"/>
    <w:lvl w:ilvl="0" w:tplc="94C0FE6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CA1"/>
    <w:multiLevelType w:val="hybridMultilevel"/>
    <w:tmpl w:val="6C2EB596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0F5B"/>
    <w:multiLevelType w:val="multilevel"/>
    <w:tmpl w:val="A11AF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584B03"/>
    <w:multiLevelType w:val="hybridMultilevel"/>
    <w:tmpl w:val="4AE6C25C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2EA"/>
    <w:multiLevelType w:val="multilevel"/>
    <w:tmpl w:val="8BA01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B0EEC"/>
    <w:multiLevelType w:val="hybridMultilevel"/>
    <w:tmpl w:val="BC74421C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1E77"/>
    <w:multiLevelType w:val="hybridMultilevel"/>
    <w:tmpl w:val="EBAEF990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7885"/>
    <w:multiLevelType w:val="hybridMultilevel"/>
    <w:tmpl w:val="7E54BE56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F5B"/>
    <w:multiLevelType w:val="hybridMultilevel"/>
    <w:tmpl w:val="12FE17D2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077D9"/>
    <w:multiLevelType w:val="hybridMultilevel"/>
    <w:tmpl w:val="EAEE6E06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20174"/>
    <w:multiLevelType w:val="hybridMultilevel"/>
    <w:tmpl w:val="B498BE90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350A"/>
    <w:multiLevelType w:val="hybridMultilevel"/>
    <w:tmpl w:val="6A024646"/>
    <w:lvl w:ilvl="0" w:tplc="70D07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010E"/>
    <w:multiLevelType w:val="hybridMultilevel"/>
    <w:tmpl w:val="54E07A5C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5730"/>
    <w:multiLevelType w:val="hybridMultilevel"/>
    <w:tmpl w:val="1E400038"/>
    <w:lvl w:ilvl="0" w:tplc="F7BA4F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98"/>
    <w:rsid w:val="00003174"/>
    <w:rsid w:val="00027545"/>
    <w:rsid w:val="00051298"/>
    <w:rsid w:val="000543DC"/>
    <w:rsid w:val="00061C7B"/>
    <w:rsid w:val="0007250A"/>
    <w:rsid w:val="00072CD1"/>
    <w:rsid w:val="000E60AA"/>
    <w:rsid w:val="000F022D"/>
    <w:rsid w:val="00103725"/>
    <w:rsid w:val="00152B3A"/>
    <w:rsid w:val="00154A3C"/>
    <w:rsid w:val="00166659"/>
    <w:rsid w:val="001B1FC8"/>
    <w:rsid w:val="001C0918"/>
    <w:rsid w:val="001F6C45"/>
    <w:rsid w:val="00244AC7"/>
    <w:rsid w:val="00290082"/>
    <w:rsid w:val="00297E4C"/>
    <w:rsid w:val="002A0597"/>
    <w:rsid w:val="002B3923"/>
    <w:rsid w:val="002D14D3"/>
    <w:rsid w:val="002F146A"/>
    <w:rsid w:val="002F4666"/>
    <w:rsid w:val="002F5F9E"/>
    <w:rsid w:val="00374ECD"/>
    <w:rsid w:val="00381B77"/>
    <w:rsid w:val="003F0B6C"/>
    <w:rsid w:val="00405C62"/>
    <w:rsid w:val="00446B44"/>
    <w:rsid w:val="00481FEC"/>
    <w:rsid w:val="004A5F42"/>
    <w:rsid w:val="004D3799"/>
    <w:rsid w:val="00521AC6"/>
    <w:rsid w:val="00552A1A"/>
    <w:rsid w:val="00586FAA"/>
    <w:rsid w:val="005A0BAF"/>
    <w:rsid w:val="005F0C04"/>
    <w:rsid w:val="00643E87"/>
    <w:rsid w:val="0066114A"/>
    <w:rsid w:val="006768A3"/>
    <w:rsid w:val="00711F6C"/>
    <w:rsid w:val="0073552A"/>
    <w:rsid w:val="00776205"/>
    <w:rsid w:val="00796A52"/>
    <w:rsid w:val="00803184"/>
    <w:rsid w:val="008335E1"/>
    <w:rsid w:val="008724E4"/>
    <w:rsid w:val="008A427A"/>
    <w:rsid w:val="008B7CCA"/>
    <w:rsid w:val="008C5640"/>
    <w:rsid w:val="008D1A2E"/>
    <w:rsid w:val="008D53C8"/>
    <w:rsid w:val="00916393"/>
    <w:rsid w:val="00940966"/>
    <w:rsid w:val="009975BB"/>
    <w:rsid w:val="009A14F9"/>
    <w:rsid w:val="009B6DCE"/>
    <w:rsid w:val="009C612B"/>
    <w:rsid w:val="009F7F0F"/>
    <w:rsid w:val="00A002B3"/>
    <w:rsid w:val="00A52E4E"/>
    <w:rsid w:val="00A56178"/>
    <w:rsid w:val="00A91533"/>
    <w:rsid w:val="00AE7C76"/>
    <w:rsid w:val="00B41AC6"/>
    <w:rsid w:val="00B67292"/>
    <w:rsid w:val="00B91EF1"/>
    <w:rsid w:val="00BF60B6"/>
    <w:rsid w:val="00C0002E"/>
    <w:rsid w:val="00C20E10"/>
    <w:rsid w:val="00C30A2C"/>
    <w:rsid w:val="00C40735"/>
    <w:rsid w:val="00C77398"/>
    <w:rsid w:val="00C774B4"/>
    <w:rsid w:val="00CE2611"/>
    <w:rsid w:val="00CF680B"/>
    <w:rsid w:val="00D11236"/>
    <w:rsid w:val="00D158E3"/>
    <w:rsid w:val="00DA31C5"/>
    <w:rsid w:val="00DD29E9"/>
    <w:rsid w:val="00E33D76"/>
    <w:rsid w:val="00E33FD5"/>
    <w:rsid w:val="00E42ACE"/>
    <w:rsid w:val="00EA040E"/>
    <w:rsid w:val="00EB2EB0"/>
    <w:rsid w:val="00EE04BF"/>
    <w:rsid w:val="00F004F0"/>
    <w:rsid w:val="00F26A4A"/>
    <w:rsid w:val="00F34569"/>
    <w:rsid w:val="00F37F5D"/>
    <w:rsid w:val="00F51043"/>
    <w:rsid w:val="00F51EAE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F33A"/>
  <w15:docId w15:val="{68F1F612-B54F-4B37-A803-10F664B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98"/>
    <w:pPr>
      <w:widowControl w:val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98"/>
    <w:pPr>
      <w:spacing w:after="0" w:line="240" w:lineRule="auto"/>
    </w:pPr>
  </w:style>
  <w:style w:type="table" w:styleId="TableGrid">
    <w:name w:val="Table Grid"/>
    <w:basedOn w:val="TableNormal"/>
    <w:uiPriority w:val="59"/>
    <w:rsid w:val="00C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F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0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04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QA_SO</dc:creator>
  <cp:lastModifiedBy>Kamonchanok Wuiyano</cp:lastModifiedBy>
  <cp:revision>9</cp:revision>
  <cp:lastPrinted>2022-04-19T06:29:00Z</cp:lastPrinted>
  <dcterms:created xsi:type="dcterms:W3CDTF">2022-04-12T07:32:00Z</dcterms:created>
  <dcterms:modified xsi:type="dcterms:W3CDTF">2022-04-19T06:43:00Z</dcterms:modified>
</cp:coreProperties>
</file>